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38" w:rsidRPr="00B57038" w:rsidRDefault="00B57038" w:rsidP="00B57038">
      <w:pPr>
        <w:jc w:val="center"/>
        <w:rPr>
          <w:rFonts w:ascii="Bookman Old Style" w:hAnsi="Bookman Old Style"/>
          <w:b/>
          <w:sz w:val="32"/>
          <w:szCs w:val="24"/>
        </w:rPr>
      </w:pPr>
      <w:r w:rsidRPr="00B57038">
        <w:rPr>
          <w:rFonts w:ascii="Bookman Old Style" w:hAnsi="Bookman Old Style"/>
          <w:b/>
          <w:sz w:val="32"/>
          <w:szCs w:val="24"/>
        </w:rPr>
        <w:t>Pravidla pro uplatnění práv a oprávněných zájmů – Odlehčovací služba</w:t>
      </w:r>
    </w:p>
    <w:p w:rsidR="00B57038" w:rsidRPr="00B57038" w:rsidRDefault="00B57038" w:rsidP="00B57038">
      <w:pPr>
        <w:spacing w:after="0"/>
        <w:rPr>
          <w:rFonts w:ascii="Bookman Old Style" w:hAnsi="Bookman Old Style"/>
          <w:sz w:val="24"/>
          <w:szCs w:val="24"/>
        </w:rPr>
      </w:pPr>
      <w:r w:rsidRPr="00B57038">
        <w:rPr>
          <w:rFonts w:ascii="Bookman Old Style" w:hAnsi="Bookman Old Style"/>
          <w:b/>
          <w:sz w:val="24"/>
          <w:szCs w:val="24"/>
        </w:rPr>
        <w:t>Cíl pro klienty: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57038">
        <w:rPr>
          <w:rFonts w:ascii="Bookman Old Style" w:hAnsi="Bookman Old Style"/>
          <w:sz w:val="24"/>
          <w:szCs w:val="24"/>
        </w:rPr>
        <w:t>Být si vědom svých práv a povinností</w:t>
      </w:r>
    </w:p>
    <w:p w:rsidR="00B57038" w:rsidRPr="00B57038" w:rsidRDefault="00B57038" w:rsidP="00D8661F">
      <w:pPr>
        <w:spacing w:after="0"/>
        <w:ind w:left="19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:</w:t>
      </w:r>
      <w:r w:rsidRPr="00B57038">
        <w:rPr>
          <w:rFonts w:ascii="Bookman Old Style" w:hAnsi="Bookman Old Style"/>
          <w:sz w:val="24"/>
          <w:szCs w:val="24"/>
        </w:rPr>
        <w:t>Vědět, jaké chování nebude tolerováno a jaké za to budou sankce</w:t>
      </w:r>
    </w:p>
    <w:p w:rsidR="00B57038" w:rsidRPr="00B57038" w:rsidRDefault="00B57038" w:rsidP="00B57038">
      <w:pPr>
        <w:spacing w:after="0"/>
        <w:rPr>
          <w:rFonts w:ascii="Bookman Old Style" w:hAnsi="Bookman Old Style"/>
          <w:sz w:val="24"/>
          <w:szCs w:val="24"/>
        </w:rPr>
      </w:pPr>
    </w:p>
    <w:p w:rsidR="00B57038" w:rsidRPr="00B57038" w:rsidRDefault="00B57038" w:rsidP="00B57038">
      <w:pPr>
        <w:spacing w:after="0"/>
        <w:rPr>
          <w:rFonts w:ascii="Bookman Old Style" w:hAnsi="Bookman Old Style"/>
          <w:sz w:val="24"/>
          <w:szCs w:val="24"/>
        </w:rPr>
      </w:pPr>
      <w:r w:rsidRPr="00B57038">
        <w:rPr>
          <w:rFonts w:ascii="Bookman Old Style" w:hAnsi="Bookman Old Style"/>
          <w:b/>
          <w:sz w:val="24"/>
          <w:szCs w:val="24"/>
        </w:rPr>
        <w:t>Cíl pro zaměstnance: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57038">
        <w:rPr>
          <w:rFonts w:ascii="Bookman Old Style" w:hAnsi="Bookman Old Style"/>
          <w:sz w:val="24"/>
          <w:szCs w:val="24"/>
        </w:rPr>
        <w:t>Být si vědom svých práv a povinností</w:t>
      </w:r>
    </w:p>
    <w:p w:rsidR="00B57038" w:rsidRPr="00B57038" w:rsidRDefault="00B57038" w:rsidP="00D8661F">
      <w:pPr>
        <w:spacing w:after="0"/>
        <w:ind w:left="2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:</w:t>
      </w:r>
      <w:r w:rsidRPr="00B57038">
        <w:rPr>
          <w:rFonts w:ascii="Bookman Old Style" w:hAnsi="Bookman Old Style"/>
          <w:sz w:val="24"/>
          <w:szCs w:val="24"/>
        </w:rPr>
        <w:t xml:space="preserve">Získání přehledu o způsobech dodržování a ochraně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8661F">
        <w:rPr>
          <w:rFonts w:ascii="Bookman Old Style" w:hAnsi="Bookman Old Style"/>
          <w:sz w:val="24"/>
          <w:szCs w:val="24"/>
        </w:rPr>
        <w:t xml:space="preserve">    </w:t>
      </w:r>
      <w:r w:rsidRPr="00B57038">
        <w:rPr>
          <w:rFonts w:ascii="Bookman Old Style" w:hAnsi="Bookman Old Style"/>
          <w:sz w:val="24"/>
          <w:szCs w:val="24"/>
        </w:rPr>
        <w:t>práv klientů</w:t>
      </w:r>
    </w:p>
    <w:p w:rsidR="00B57038" w:rsidRPr="00B57038" w:rsidRDefault="00B57038" w:rsidP="00D8661F">
      <w:pPr>
        <w:spacing w:after="0"/>
        <w:ind w:left="2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:</w:t>
      </w:r>
      <w:r w:rsidRPr="00B57038">
        <w:rPr>
          <w:rFonts w:ascii="Bookman Old Style" w:hAnsi="Bookman Old Style"/>
          <w:sz w:val="24"/>
          <w:szCs w:val="24"/>
        </w:rPr>
        <w:t>Přehled o opatřeních, která preventivně brání možnému nebo neúmyslnému poškozování</w:t>
      </w:r>
    </w:p>
    <w:p w:rsidR="00B57038" w:rsidRPr="00B57038" w:rsidRDefault="00B57038" w:rsidP="00D8661F">
      <w:pPr>
        <w:spacing w:after="0"/>
        <w:ind w:left="2001" w:firstLine="708"/>
        <w:rPr>
          <w:rFonts w:ascii="Bookman Old Style" w:hAnsi="Bookman Old Style"/>
          <w:sz w:val="24"/>
          <w:szCs w:val="24"/>
        </w:rPr>
      </w:pPr>
      <w:r w:rsidRPr="00B57038">
        <w:rPr>
          <w:rFonts w:ascii="Bookman Old Style" w:hAnsi="Bookman Old Style"/>
          <w:sz w:val="24"/>
          <w:szCs w:val="24"/>
        </w:rPr>
        <w:t>práv klientů</w:t>
      </w:r>
    </w:p>
    <w:p w:rsidR="00B57038" w:rsidRPr="00B57038" w:rsidRDefault="00B57038" w:rsidP="00B57038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B57038" w:rsidRDefault="00B57038" w:rsidP="00D8661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57038">
        <w:rPr>
          <w:rFonts w:ascii="Bookman Old Style" w:hAnsi="Bookman Old Style"/>
          <w:b/>
          <w:sz w:val="24"/>
          <w:szCs w:val="24"/>
        </w:rPr>
        <w:t>Sociální služba - Odlehčovací služba</w:t>
      </w:r>
      <w:r w:rsidRPr="00B57038">
        <w:rPr>
          <w:rFonts w:ascii="Bookman Old Style" w:hAnsi="Bookman Old Style"/>
          <w:sz w:val="24"/>
          <w:szCs w:val="24"/>
        </w:rPr>
        <w:t xml:space="preserve"> je služba, která nabízí pomoc a podporu lidem v nepříznivé sociální situaci ve formě, která zaručuje zachovávání lidské důstojnosti, ctí individuální lidské potřeby a současně vytváří podmínky, které jsou srovnatelné s běžným způsobem života ve společnosti a s životem jejich vrstevníků se srovnatelnou úrovní soběstačnosti, kteří žijí doma.</w:t>
      </w:r>
    </w:p>
    <w:p w:rsidR="00B13BD9" w:rsidRDefault="00B13BD9" w:rsidP="00D8661F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13BD9" w:rsidRPr="00D8661F" w:rsidRDefault="00B13BD9" w:rsidP="00B13BD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8661F">
        <w:rPr>
          <w:rFonts w:ascii="Bookman Old Style" w:hAnsi="Bookman Old Style"/>
          <w:b/>
          <w:sz w:val="24"/>
          <w:szCs w:val="24"/>
        </w:rPr>
        <w:t>Cíle Odlehčovací služby v oblasti dodržování práv a oprávněných zájmů:</w:t>
      </w:r>
    </w:p>
    <w:p w:rsidR="00B13BD9" w:rsidRPr="00B57038" w:rsidRDefault="00B13BD9" w:rsidP="00B13BD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:</w:t>
      </w:r>
      <w:r w:rsidRPr="00B57038">
        <w:rPr>
          <w:rFonts w:ascii="Bookman Old Style" w:hAnsi="Bookman Old Style"/>
          <w:sz w:val="24"/>
          <w:szCs w:val="24"/>
        </w:rPr>
        <w:t xml:space="preserve"> Klienti a zaměstnanci si musí být vědomi svých práv. Každému člověku bez ohledu na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57038">
        <w:rPr>
          <w:rFonts w:ascii="Bookman Old Style" w:hAnsi="Bookman Old Style"/>
          <w:sz w:val="24"/>
          <w:szCs w:val="24"/>
        </w:rPr>
        <w:t>změněné schopnosti či zbavení způsobilosti k právním úkonům přísluší stejná práva ve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57038">
        <w:rPr>
          <w:rFonts w:ascii="Bookman Old Style" w:hAnsi="Bookman Old Style"/>
          <w:sz w:val="24"/>
          <w:szCs w:val="24"/>
        </w:rPr>
        <w:t>stejném rozsahu.</w:t>
      </w:r>
    </w:p>
    <w:p w:rsidR="00B13BD9" w:rsidRPr="00B57038" w:rsidRDefault="00B13BD9" w:rsidP="00B13BD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: </w:t>
      </w:r>
      <w:r w:rsidRPr="00B57038">
        <w:rPr>
          <w:rFonts w:ascii="Bookman Old Style" w:hAnsi="Bookman Old Style"/>
          <w:sz w:val="24"/>
          <w:szCs w:val="24"/>
        </w:rPr>
        <w:t>Klienti a zaměstnanci si musí být vědomi svých povinností a vědět, že za porušování práv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57038">
        <w:rPr>
          <w:rFonts w:ascii="Bookman Old Style" w:hAnsi="Bookman Old Style"/>
          <w:sz w:val="24"/>
          <w:szCs w:val="24"/>
        </w:rPr>
        <w:t>druhých ponesou následky</w:t>
      </w:r>
      <w:r>
        <w:rPr>
          <w:rFonts w:ascii="Bookman Old Style" w:hAnsi="Bookman Old Style"/>
          <w:sz w:val="24"/>
          <w:szCs w:val="24"/>
        </w:rPr>
        <w:t>.</w:t>
      </w:r>
    </w:p>
    <w:p w:rsidR="00B13BD9" w:rsidRPr="00B57038" w:rsidRDefault="00B13BD9" w:rsidP="00B13BD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: </w:t>
      </w:r>
      <w:r w:rsidRPr="00B57038">
        <w:rPr>
          <w:rFonts w:ascii="Bookman Old Style" w:hAnsi="Bookman Old Style"/>
          <w:sz w:val="24"/>
          <w:szCs w:val="24"/>
        </w:rPr>
        <w:t>Poskytnout potřebnou míru podpory těm, kteří si</w:t>
      </w:r>
      <w:r>
        <w:rPr>
          <w:rFonts w:ascii="Bookman Old Style" w:hAnsi="Bookman Old Style"/>
          <w:sz w:val="24"/>
          <w:szCs w:val="24"/>
        </w:rPr>
        <w:t xml:space="preserve"> sami svá práva obhájit nedokážou</w:t>
      </w:r>
      <w:r w:rsidRPr="00B57038">
        <w:rPr>
          <w:rFonts w:ascii="Bookman Old Style" w:hAnsi="Bookman Old Style"/>
          <w:sz w:val="24"/>
          <w:szCs w:val="24"/>
        </w:rPr>
        <w:t>, a jejich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57038">
        <w:rPr>
          <w:rFonts w:ascii="Bookman Old Style" w:hAnsi="Bookman Old Style"/>
          <w:sz w:val="24"/>
          <w:szCs w:val="24"/>
        </w:rPr>
        <w:t>práva a oprávněné zájmy hájit.</w:t>
      </w:r>
    </w:p>
    <w:p w:rsidR="00B13BD9" w:rsidRPr="00B57038" w:rsidRDefault="00B13BD9" w:rsidP="00B13BD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13BD9" w:rsidRDefault="00B13BD9" w:rsidP="00B13BD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57038">
        <w:rPr>
          <w:rFonts w:ascii="Bookman Old Style" w:hAnsi="Bookman Old Style"/>
          <w:sz w:val="24"/>
          <w:szCs w:val="24"/>
        </w:rPr>
        <w:t>Základní podmínkou uvědomování si svých práv a oprávněných zájmů a oblastí, kde jsou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57038">
        <w:rPr>
          <w:rFonts w:ascii="Bookman Old Style" w:hAnsi="Bookman Old Style"/>
          <w:sz w:val="24"/>
          <w:szCs w:val="24"/>
        </w:rPr>
        <w:t>porušována, je schopnost se rozhodovat a mít možnost volby. Platí to o klientech i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57038">
        <w:rPr>
          <w:rFonts w:ascii="Bookman Old Style" w:hAnsi="Bookman Old Style"/>
          <w:sz w:val="24"/>
          <w:szCs w:val="24"/>
        </w:rPr>
        <w:t>zaměstnancích. Rozdíl je v tom, že zaměstnanec žije ve svém přirozeném prostředí a není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57038">
        <w:rPr>
          <w:rFonts w:ascii="Bookman Old Style" w:hAnsi="Bookman Old Style"/>
          <w:sz w:val="24"/>
          <w:szCs w:val="24"/>
        </w:rPr>
        <w:t xml:space="preserve">ohrožen nepříznivou životní situací. </w:t>
      </w:r>
    </w:p>
    <w:p w:rsidR="00B13BD9" w:rsidRPr="00B57038" w:rsidRDefault="00B13BD9" w:rsidP="00D8661F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57038" w:rsidRPr="00B57038" w:rsidRDefault="00B57038" w:rsidP="00B57038">
      <w:pPr>
        <w:spacing w:after="0"/>
        <w:rPr>
          <w:rFonts w:ascii="Bookman Old Style" w:hAnsi="Bookman Old Style"/>
          <w:sz w:val="24"/>
          <w:szCs w:val="24"/>
        </w:rPr>
      </w:pPr>
      <w:r w:rsidRPr="00D8661F">
        <w:rPr>
          <w:rFonts w:ascii="Bookman Old Style" w:hAnsi="Bookman Old Style"/>
          <w:b/>
          <w:sz w:val="24"/>
          <w:szCs w:val="24"/>
        </w:rPr>
        <w:t xml:space="preserve">Běžný způsob </w:t>
      </w:r>
      <w:r w:rsidRPr="00B57038">
        <w:rPr>
          <w:rFonts w:ascii="Bookman Old Style" w:hAnsi="Bookman Old Style"/>
          <w:sz w:val="24"/>
          <w:szCs w:val="24"/>
        </w:rPr>
        <w:t>života je situace, kdy má klient možnost využívat:</w:t>
      </w:r>
    </w:p>
    <w:p w:rsidR="00B57038" w:rsidRPr="00B57038" w:rsidRDefault="00D8661F" w:rsidP="00B5703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: </w:t>
      </w:r>
      <w:r w:rsidR="00B13BD9">
        <w:rPr>
          <w:rFonts w:ascii="Bookman Old Style" w:hAnsi="Bookman Old Style"/>
          <w:sz w:val="24"/>
          <w:szCs w:val="24"/>
        </w:rPr>
        <w:t>B</w:t>
      </w:r>
      <w:r w:rsidR="00B57038" w:rsidRPr="00B57038">
        <w:rPr>
          <w:rFonts w:ascii="Bookman Old Style" w:hAnsi="Bookman Old Style"/>
          <w:sz w:val="24"/>
          <w:szCs w:val="24"/>
        </w:rPr>
        <w:t>ěžné služby poskytované veřejností</w:t>
      </w:r>
    </w:p>
    <w:p w:rsidR="00B57038" w:rsidRPr="00B57038" w:rsidRDefault="00B13BD9" w:rsidP="00B5703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: K</w:t>
      </w:r>
      <w:r w:rsidR="00D8661F">
        <w:rPr>
          <w:rFonts w:ascii="Bookman Old Style" w:hAnsi="Bookman Old Style"/>
          <w:sz w:val="24"/>
          <w:szCs w:val="24"/>
        </w:rPr>
        <w:t xml:space="preserve">ontakt s vrstevníky, příbuznými, nebo známými </w:t>
      </w:r>
    </w:p>
    <w:p w:rsidR="00B57038" w:rsidRPr="00B57038" w:rsidRDefault="00D8661F" w:rsidP="00B13BD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:</w:t>
      </w:r>
      <w:r w:rsidR="00B13BD9">
        <w:rPr>
          <w:rFonts w:ascii="Bookman Old Style" w:hAnsi="Bookman Old Style"/>
          <w:sz w:val="24"/>
          <w:szCs w:val="24"/>
        </w:rPr>
        <w:t xml:space="preserve"> V </w:t>
      </w:r>
      <w:r w:rsidR="00F13DAE">
        <w:rPr>
          <w:rFonts w:ascii="Bookman Old Style" w:hAnsi="Bookman Old Style"/>
          <w:sz w:val="24"/>
          <w:szCs w:val="24"/>
        </w:rPr>
        <w:t>ne</w:t>
      </w:r>
      <w:r>
        <w:rPr>
          <w:rFonts w:ascii="Bookman Old Style" w:hAnsi="Bookman Old Style"/>
          <w:sz w:val="24"/>
          <w:szCs w:val="24"/>
        </w:rPr>
        <w:t>poslední řadě je to, co klient dokáže zvládnout sám, jaká má přání</w:t>
      </w:r>
    </w:p>
    <w:p w:rsidR="00B57038" w:rsidRPr="00B57038" w:rsidRDefault="00B57038" w:rsidP="00B57038">
      <w:pPr>
        <w:spacing w:after="0"/>
        <w:rPr>
          <w:rFonts w:ascii="Bookman Old Style" w:hAnsi="Bookman Old Style"/>
          <w:sz w:val="24"/>
          <w:szCs w:val="24"/>
        </w:rPr>
      </w:pPr>
    </w:p>
    <w:p w:rsidR="00B57038" w:rsidRPr="00B57038" w:rsidRDefault="00B57038" w:rsidP="00D8661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8661F">
        <w:rPr>
          <w:rFonts w:ascii="Bookman Old Style" w:hAnsi="Bookman Old Style"/>
          <w:b/>
          <w:sz w:val="24"/>
          <w:szCs w:val="24"/>
        </w:rPr>
        <w:t>Základní lidská práva</w:t>
      </w:r>
      <w:r w:rsidRPr="00B57038">
        <w:rPr>
          <w:rFonts w:ascii="Bookman Old Style" w:hAnsi="Bookman Old Style"/>
          <w:sz w:val="24"/>
          <w:szCs w:val="24"/>
        </w:rPr>
        <w:t xml:space="preserve"> náleží každému bez rozdílu. </w:t>
      </w:r>
      <w:r w:rsidR="00D8661F">
        <w:rPr>
          <w:rFonts w:ascii="Bookman Old Style" w:hAnsi="Bookman Old Style"/>
          <w:sz w:val="24"/>
          <w:szCs w:val="24"/>
        </w:rPr>
        <w:t xml:space="preserve">Okruh osob, kterým je služba určena jsou senioři, kteří jsou ve většině případů odkázáni na pomoc ostatních. </w:t>
      </w:r>
      <w:r w:rsidRPr="00B57038">
        <w:rPr>
          <w:rFonts w:ascii="Bookman Old Style" w:hAnsi="Bookman Old Style"/>
          <w:sz w:val="24"/>
          <w:szCs w:val="24"/>
        </w:rPr>
        <w:t>Jedná se o práva, kte</w:t>
      </w:r>
      <w:r w:rsidR="00D8661F">
        <w:rPr>
          <w:rFonts w:ascii="Bookman Old Style" w:hAnsi="Bookman Old Style"/>
          <w:sz w:val="24"/>
          <w:szCs w:val="24"/>
        </w:rPr>
        <w:t xml:space="preserve">rá jsou v běžném způsobu života </w:t>
      </w:r>
      <w:r w:rsidR="00D8661F">
        <w:rPr>
          <w:rFonts w:ascii="Bookman Old Style" w:hAnsi="Bookman Old Style"/>
          <w:sz w:val="24"/>
          <w:szCs w:val="24"/>
        </w:rPr>
        <w:lastRenderedPageBreak/>
        <w:t>samozřejmostí a Centrum služeb pro zdravotně postižené Žatec z.s. zajišťuje dodržování lidských práv.</w:t>
      </w:r>
    </w:p>
    <w:p w:rsidR="00B57038" w:rsidRPr="00B57038" w:rsidRDefault="00B57038" w:rsidP="00D8661F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13BD9" w:rsidRDefault="00D8661F" w:rsidP="00D8661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8661F">
        <w:rPr>
          <w:rFonts w:ascii="Bookman Old Style" w:hAnsi="Bookman Old Style"/>
          <w:b/>
          <w:sz w:val="24"/>
          <w:szCs w:val="24"/>
        </w:rPr>
        <w:t>Oprávněný zájem</w:t>
      </w:r>
      <w:r w:rsidR="00B57038" w:rsidRPr="00B57038">
        <w:rPr>
          <w:rFonts w:ascii="Bookman Old Style" w:hAnsi="Bookman Old Style"/>
          <w:sz w:val="24"/>
          <w:szCs w:val="24"/>
        </w:rPr>
        <w:t xml:space="preserve"> je vztah osoby k určitému jednání jiné osoby nebo stavu, který je pro tuto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57038" w:rsidRPr="00B57038">
        <w:rPr>
          <w:rFonts w:ascii="Bookman Old Style" w:hAnsi="Bookman Old Style"/>
          <w:sz w:val="24"/>
          <w:szCs w:val="24"/>
        </w:rPr>
        <w:t>osobu žádoucí nebo výhodný, avšak na jeho dosažení nemá subjektivní právo, nicméně její snaha</w:t>
      </w:r>
      <w:r>
        <w:rPr>
          <w:rFonts w:ascii="Bookman Old Style" w:hAnsi="Bookman Old Style"/>
          <w:sz w:val="24"/>
          <w:szCs w:val="24"/>
        </w:rPr>
        <w:t xml:space="preserve"> jednání nebo stavu dosáhnout je </w:t>
      </w:r>
      <w:r w:rsidR="00B57038" w:rsidRPr="00B57038">
        <w:rPr>
          <w:rFonts w:ascii="Bookman Old Style" w:hAnsi="Bookman Old Style"/>
          <w:sz w:val="24"/>
          <w:szCs w:val="24"/>
        </w:rPr>
        <w:t>legitimní, tj. zájem klienta o naplnění svého práva nebo o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57038" w:rsidRPr="00B57038">
        <w:rPr>
          <w:rFonts w:ascii="Bookman Old Style" w:hAnsi="Bookman Old Style"/>
          <w:sz w:val="24"/>
          <w:szCs w:val="24"/>
        </w:rPr>
        <w:t>činnost, která ho zajímá. Příkladem oprávně</w:t>
      </w:r>
      <w:r>
        <w:rPr>
          <w:rFonts w:ascii="Bookman Old Style" w:hAnsi="Bookman Old Style"/>
          <w:sz w:val="24"/>
          <w:szCs w:val="24"/>
        </w:rPr>
        <w:t>ného zájmu seniorů žijících v Denním stacionáři</w:t>
      </w:r>
      <w:r w:rsidR="00B57038" w:rsidRPr="00B57038">
        <w:rPr>
          <w:rFonts w:ascii="Bookman Old Style" w:hAnsi="Bookman Old Style"/>
          <w:sz w:val="24"/>
          <w:szCs w:val="24"/>
        </w:rPr>
        <w:t xml:space="preserve"> je zachování </w:t>
      </w:r>
      <w:r>
        <w:rPr>
          <w:rFonts w:ascii="Bookman Old Style" w:hAnsi="Bookman Old Style"/>
          <w:sz w:val="24"/>
          <w:szCs w:val="24"/>
        </w:rPr>
        <w:t>svých zvyků a zájmů, pokud to neruší, nebo neobtěžuje ostatní klienty.</w:t>
      </w:r>
    </w:p>
    <w:p w:rsidR="00B57038" w:rsidRPr="00B57038" w:rsidRDefault="00D8661F" w:rsidP="00D8661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8661F">
        <w:rPr>
          <w:rFonts w:ascii="Bookman Old Style" w:hAnsi="Bookman Old Style"/>
          <w:b/>
          <w:sz w:val="24"/>
          <w:szCs w:val="24"/>
        </w:rPr>
        <w:t>Povinnost</w:t>
      </w:r>
      <w:r w:rsidR="00B57038" w:rsidRPr="00B57038">
        <w:rPr>
          <w:rFonts w:ascii="Bookman Old Style" w:hAnsi="Bookman Old Style"/>
          <w:sz w:val="24"/>
          <w:szCs w:val="24"/>
        </w:rPr>
        <w:t xml:space="preserve"> kde začíná právo jednoho, končí právo druhého. Nikdo nesmí zneužívat svých práv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57038" w:rsidRPr="00B57038">
        <w:rPr>
          <w:rFonts w:ascii="Bookman Old Style" w:hAnsi="Bookman Old Style"/>
          <w:sz w:val="24"/>
          <w:szCs w:val="24"/>
        </w:rPr>
        <w:t>na úkor druhého. Povinnosti lze ukládat v mezích zákona. Respektovat práva ostatních mají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57038" w:rsidRPr="00B57038">
        <w:rPr>
          <w:rFonts w:ascii="Bookman Old Style" w:hAnsi="Bookman Old Style"/>
          <w:sz w:val="24"/>
          <w:szCs w:val="24"/>
        </w:rPr>
        <w:t>zaměstnanci i klienti.</w:t>
      </w:r>
    </w:p>
    <w:p w:rsidR="00B13BD9" w:rsidRDefault="00B13BD9" w:rsidP="00B57038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B57038" w:rsidRDefault="00B13BD9" w:rsidP="00B5703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Právo - </w:t>
      </w:r>
      <w:r w:rsidRPr="00B57038">
        <w:rPr>
          <w:rFonts w:ascii="Bookman Old Style" w:hAnsi="Bookman Old Style"/>
          <w:sz w:val="24"/>
          <w:szCs w:val="24"/>
        </w:rPr>
        <w:t>oprávnění jednat, práv se nelze vzdát žádnou smlouvou</w:t>
      </w:r>
      <w:r>
        <w:rPr>
          <w:rFonts w:ascii="Bookman Old Style" w:hAnsi="Bookman Old Style"/>
          <w:sz w:val="24"/>
          <w:szCs w:val="24"/>
        </w:rPr>
        <w:t>.</w:t>
      </w:r>
    </w:p>
    <w:p w:rsidR="00B13BD9" w:rsidRDefault="00B13BD9" w:rsidP="00B13BD9">
      <w:pPr>
        <w:spacing w:after="0"/>
        <w:rPr>
          <w:rFonts w:ascii="Bookman Old Style" w:hAnsi="Bookman Old Style"/>
          <w:sz w:val="24"/>
          <w:szCs w:val="24"/>
        </w:rPr>
      </w:pPr>
    </w:p>
    <w:p w:rsidR="00B13BD9" w:rsidRPr="00B13BD9" w:rsidRDefault="00B13BD9" w:rsidP="00B13BD9">
      <w:pPr>
        <w:spacing w:after="0"/>
        <w:rPr>
          <w:rFonts w:ascii="Bookman Old Style" w:hAnsi="Bookman Old Style"/>
          <w:b/>
          <w:sz w:val="24"/>
          <w:szCs w:val="24"/>
        </w:rPr>
      </w:pPr>
      <w:r w:rsidRPr="00B13BD9">
        <w:rPr>
          <w:rFonts w:ascii="Bookman Old Style" w:hAnsi="Bookman Old Style"/>
          <w:b/>
          <w:sz w:val="24"/>
          <w:szCs w:val="24"/>
        </w:rPr>
        <w:t>Zaměstnanec oprávněn omezit nebo usměrnit vůli klienta:</w:t>
      </w:r>
    </w:p>
    <w:p w:rsidR="00B13BD9" w:rsidRPr="00B57038" w:rsidRDefault="00B13BD9" w:rsidP="00B13BD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: Klient se nedokáže rozhodnout, nebo není schopen domysl</w:t>
      </w:r>
      <w:r w:rsidR="00907492">
        <w:rPr>
          <w:rFonts w:ascii="Bookman Old Style" w:hAnsi="Bookman Old Style"/>
          <w:sz w:val="24"/>
          <w:szCs w:val="24"/>
        </w:rPr>
        <w:t>et následky svého rozhodnutí. (</w:t>
      </w:r>
      <w:r>
        <w:rPr>
          <w:rFonts w:ascii="Bookman Old Style" w:hAnsi="Bookman Old Style"/>
          <w:sz w:val="24"/>
          <w:szCs w:val="24"/>
        </w:rPr>
        <w:t>Tuto situaci je nutno řešit s vedením a popřípadě rodinnými příslušníky).</w:t>
      </w:r>
    </w:p>
    <w:p w:rsidR="00B13BD9" w:rsidRDefault="00B13BD9" w:rsidP="00B13BD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: Ochrana zdraví klienta pro nás znamená víc, než vůle klienta.</w:t>
      </w:r>
    </w:p>
    <w:p w:rsidR="00B13BD9" w:rsidRPr="00B57038" w:rsidRDefault="00B13BD9" w:rsidP="00B13BD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: Ochrana života klienta pro nás znamená víc, než vůle klienta.</w:t>
      </w:r>
    </w:p>
    <w:p w:rsidR="00B13BD9" w:rsidRDefault="00B13BD9" w:rsidP="00B13BD9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: Klient porušuje práva jinému klientovi svým chování a jednáním. (</w:t>
      </w:r>
      <w:r w:rsidRPr="00B57038">
        <w:rPr>
          <w:rFonts w:ascii="Bookman Old Style" w:hAnsi="Bookman Old Style"/>
          <w:sz w:val="24"/>
          <w:szCs w:val="24"/>
        </w:rPr>
        <w:t>V tomto případě je nezbytné postup na ochranu práv klientů</w:t>
      </w:r>
      <w:r>
        <w:rPr>
          <w:rFonts w:ascii="Bookman Old Style" w:hAnsi="Bookman Old Style"/>
          <w:sz w:val="24"/>
          <w:szCs w:val="24"/>
        </w:rPr>
        <w:t xml:space="preserve"> – jednání s vedením)</w:t>
      </w:r>
    </w:p>
    <w:p w:rsidR="00B13BD9" w:rsidRDefault="00B13BD9" w:rsidP="00B13BD9">
      <w:pPr>
        <w:spacing w:after="0"/>
        <w:rPr>
          <w:rFonts w:ascii="Bookman Old Style" w:hAnsi="Bookman Old Style"/>
          <w:sz w:val="24"/>
          <w:szCs w:val="24"/>
        </w:rPr>
      </w:pPr>
    </w:p>
    <w:p w:rsidR="00B57038" w:rsidRPr="00B57038" w:rsidRDefault="00B57038" w:rsidP="00D8661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B13BD9">
        <w:rPr>
          <w:rFonts w:ascii="Bookman Old Style" w:hAnsi="Bookman Old Style"/>
          <w:b/>
          <w:sz w:val="24"/>
          <w:szCs w:val="24"/>
        </w:rPr>
        <w:t>Klient je v tomto případě v nerovnoprávném postavení a je</w:t>
      </w:r>
      <w:r w:rsidR="00B13BD9" w:rsidRPr="00B13BD9">
        <w:rPr>
          <w:rFonts w:ascii="Bookman Old Style" w:hAnsi="Bookman Old Style"/>
          <w:b/>
          <w:sz w:val="24"/>
          <w:szCs w:val="24"/>
        </w:rPr>
        <w:t xml:space="preserve"> </w:t>
      </w:r>
      <w:r w:rsidRPr="00B13BD9">
        <w:rPr>
          <w:rFonts w:ascii="Bookman Old Style" w:hAnsi="Bookman Old Style"/>
          <w:b/>
          <w:sz w:val="24"/>
          <w:szCs w:val="24"/>
        </w:rPr>
        <w:t>třeba mu pomáhat:</w:t>
      </w:r>
    </w:p>
    <w:p w:rsidR="00B57038" w:rsidRPr="00B57038" w:rsidRDefault="00D8661F" w:rsidP="00B5703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: </w:t>
      </w:r>
      <w:r w:rsidR="00B13BD9">
        <w:rPr>
          <w:rFonts w:ascii="Bookman Old Style" w:hAnsi="Bookman Old Style"/>
          <w:sz w:val="24"/>
          <w:szCs w:val="24"/>
        </w:rPr>
        <w:t>Snažíme se rozvíjet schopnost klientů se rozhodovat</w:t>
      </w:r>
    </w:p>
    <w:p w:rsidR="00B57038" w:rsidRPr="00B57038" w:rsidRDefault="00D8661F" w:rsidP="00B5703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: </w:t>
      </w:r>
      <w:r w:rsidR="00B13BD9">
        <w:rPr>
          <w:rFonts w:ascii="Bookman Old Style" w:hAnsi="Bookman Old Style"/>
          <w:sz w:val="24"/>
          <w:szCs w:val="24"/>
        </w:rPr>
        <w:t>Dbát na práva a oprávněné zájmy</w:t>
      </w:r>
    </w:p>
    <w:p w:rsidR="00B57038" w:rsidRPr="00B57038" w:rsidRDefault="00D8661F" w:rsidP="00B5703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: To, že člověk nekomunikuje</w:t>
      </w:r>
      <w:r w:rsidR="00B13BD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neznamená, že se nedokáže rozhodnout</w:t>
      </w:r>
    </w:p>
    <w:p w:rsidR="00B57038" w:rsidRPr="00B13BD9" w:rsidRDefault="00B57038" w:rsidP="00B57038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B57038" w:rsidRPr="00B13BD9" w:rsidRDefault="00B13BD9" w:rsidP="00B57038">
      <w:pPr>
        <w:spacing w:after="0"/>
        <w:rPr>
          <w:rFonts w:ascii="Bookman Old Style" w:hAnsi="Bookman Old Style"/>
          <w:b/>
          <w:sz w:val="24"/>
          <w:szCs w:val="24"/>
        </w:rPr>
      </w:pPr>
      <w:r w:rsidRPr="00B13BD9">
        <w:rPr>
          <w:rFonts w:ascii="Bookman Old Style" w:hAnsi="Bookman Old Style"/>
          <w:b/>
          <w:sz w:val="24"/>
          <w:szCs w:val="24"/>
        </w:rPr>
        <w:t xml:space="preserve">Klient může dát najevo, že jsou jeho práva, nebo oprávněné zájmy porušeny: </w:t>
      </w:r>
    </w:p>
    <w:p w:rsidR="00B13BD9" w:rsidRDefault="00B13BD9" w:rsidP="00B5703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: Při rozhovoru s rodinným příslušníkem, nebo opatrovníkem</w:t>
      </w:r>
    </w:p>
    <w:p w:rsidR="00B57038" w:rsidRPr="00B57038" w:rsidRDefault="00B13BD9" w:rsidP="00B5703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: Při rozhovoru se zaměstnancem Centra</w:t>
      </w:r>
    </w:p>
    <w:p w:rsidR="00B13BD9" w:rsidRDefault="00B13BD9" w:rsidP="00B5703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: Při schůzce s vedoucím Centra</w:t>
      </w:r>
    </w:p>
    <w:p w:rsidR="00B13BD9" w:rsidRDefault="00B13BD9" w:rsidP="00B5703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: Při individuálním plánování</w:t>
      </w:r>
    </w:p>
    <w:p w:rsidR="00B57038" w:rsidRDefault="00B13BD9" w:rsidP="00B5703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: Podání </w:t>
      </w:r>
      <w:r w:rsidR="00F13DAE">
        <w:rPr>
          <w:rFonts w:ascii="Bookman Old Style" w:hAnsi="Bookman Old Style"/>
          <w:sz w:val="24"/>
          <w:szCs w:val="24"/>
        </w:rPr>
        <w:t>stížnosti zřizovateli</w:t>
      </w:r>
    </w:p>
    <w:p w:rsidR="00B13BD9" w:rsidRPr="00B57038" w:rsidRDefault="00B13BD9" w:rsidP="00B57038">
      <w:pPr>
        <w:spacing w:after="0"/>
        <w:rPr>
          <w:rFonts w:ascii="Bookman Old Style" w:hAnsi="Bookman Old Style"/>
          <w:sz w:val="24"/>
          <w:szCs w:val="24"/>
        </w:rPr>
      </w:pPr>
    </w:p>
    <w:p w:rsidR="00B13BD9" w:rsidRDefault="00B13BD9" w:rsidP="00B57038">
      <w:pPr>
        <w:spacing w:after="0"/>
        <w:rPr>
          <w:rFonts w:ascii="Bookman Old Style" w:hAnsi="Bookman Old Style"/>
          <w:sz w:val="24"/>
          <w:szCs w:val="24"/>
        </w:rPr>
      </w:pPr>
    </w:p>
    <w:p w:rsidR="00B13BD9" w:rsidRDefault="00B13BD9" w:rsidP="00B57038">
      <w:pPr>
        <w:spacing w:after="0"/>
        <w:rPr>
          <w:rFonts w:ascii="Bookman Old Style" w:hAnsi="Bookman Old Style"/>
          <w:sz w:val="24"/>
          <w:szCs w:val="24"/>
        </w:rPr>
      </w:pPr>
    </w:p>
    <w:p w:rsidR="00B13BD9" w:rsidRPr="00B57038" w:rsidRDefault="00B13BD9" w:rsidP="00B5703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Únor 2016</w:t>
      </w:r>
    </w:p>
    <w:sectPr w:rsidR="00B13BD9" w:rsidRPr="00B57038" w:rsidSect="00AB75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CDA" w:rsidRDefault="00392CDA" w:rsidP="00B57038">
      <w:pPr>
        <w:spacing w:after="0" w:line="240" w:lineRule="auto"/>
      </w:pPr>
      <w:r>
        <w:separator/>
      </w:r>
    </w:p>
  </w:endnote>
  <w:endnote w:type="continuationSeparator" w:id="1">
    <w:p w:rsidR="00392CDA" w:rsidRDefault="00392CDA" w:rsidP="00B5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CDA" w:rsidRDefault="00392CDA" w:rsidP="00B57038">
      <w:pPr>
        <w:spacing w:after="0" w:line="240" w:lineRule="auto"/>
      </w:pPr>
      <w:r>
        <w:separator/>
      </w:r>
    </w:p>
  </w:footnote>
  <w:footnote w:type="continuationSeparator" w:id="1">
    <w:p w:rsidR="00392CDA" w:rsidRDefault="00392CDA" w:rsidP="00B5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38" w:rsidRDefault="00B57038">
    <w:pPr>
      <w:pStyle w:val="Zhlav"/>
    </w:pPr>
    <w:r>
      <w:rPr>
        <w:rFonts w:ascii="Bookman Old Style" w:hAnsi="Bookman Old Style"/>
        <w:b/>
        <w:bCs/>
        <w:noProof/>
        <w:sz w:val="32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5681980</wp:posOffset>
          </wp:positionH>
          <wp:positionV relativeFrom="paragraph">
            <wp:posOffset>-287655</wp:posOffset>
          </wp:positionV>
          <wp:extent cx="676275" cy="676275"/>
          <wp:effectExtent l="19050" t="0" r="9525" b="0"/>
          <wp:wrapTight wrapText="bothSides">
            <wp:wrapPolygon edited="0">
              <wp:start x="-608" y="0"/>
              <wp:lineTo x="-608" y="21296"/>
              <wp:lineTo x="21904" y="21296"/>
              <wp:lineTo x="21904" y="0"/>
              <wp:lineTo x="-608" y="0"/>
            </wp:wrapPolygon>
          </wp:wrapTight>
          <wp:docPr id="4" name="obrázek 2" descr="Logo-male-5_5cm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le-5_5cm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57038">
      <w:rPr>
        <w:rFonts w:ascii="Bookman Old Style" w:hAnsi="Bookman Old Style"/>
        <w:b/>
        <w:bCs/>
        <w:noProof/>
        <w:sz w:val="3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-287655</wp:posOffset>
          </wp:positionV>
          <wp:extent cx="676275" cy="676275"/>
          <wp:effectExtent l="19050" t="0" r="9525" b="0"/>
          <wp:wrapTight wrapText="bothSides">
            <wp:wrapPolygon edited="0">
              <wp:start x="-608" y="0"/>
              <wp:lineTo x="-608" y="21296"/>
              <wp:lineTo x="21904" y="21296"/>
              <wp:lineTo x="21904" y="0"/>
              <wp:lineTo x="-608" y="0"/>
            </wp:wrapPolygon>
          </wp:wrapTight>
          <wp:docPr id="1" name="obrázek 2" descr="Logo-male-5_5cm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le-5_5cm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bCs/>
        <w:sz w:val="32"/>
      </w:rPr>
      <w:t xml:space="preserve">  Centrum služeb pro zdravotně postižené</w:t>
    </w:r>
    <w:r>
      <w:rPr>
        <w:rFonts w:ascii="Bookman Old Style" w:hAnsi="Bookman Old Style"/>
        <w:b/>
        <w:bCs/>
        <w:noProof/>
        <w:sz w:val="32"/>
      </w:rPr>
      <w:t xml:space="preserve"> </w:t>
    </w:r>
    <w:r>
      <w:rPr>
        <w:rFonts w:ascii="Bookman Old Style" w:hAnsi="Bookman Old Style"/>
        <w:b/>
        <w:bCs/>
        <w:sz w:val="32"/>
      </w:rPr>
      <w:t xml:space="preserve">Žatec z.s.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038"/>
    <w:rsid w:val="00392CDA"/>
    <w:rsid w:val="006B46F4"/>
    <w:rsid w:val="00907492"/>
    <w:rsid w:val="00987A17"/>
    <w:rsid w:val="00AB7505"/>
    <w:rsid w:val="00B13BD9"/>
    <w:rsid w:val="00B57038"/>
    <w:rsid w:val="00D8661F"/>
    <w:rsid w:val="00E27284"/>
    <w:rsid w:val="00F13DAE"/>
    <w:rsid w:val="00FC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5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7038"/>
  </w:style>
  <w:style w:type="paragraph" w:styleId="Zpat">
    <w:name w:val="footer"/>
    <w:basedOn w:val="Normln"/>
    <w:link w:val="ZpatChar"/>
    <w:uiPriority w:val="99"/>
    <w:semiHidden/>
    <w:unhideWhenUsed/>
    <w:rsid w:val="00B5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7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2016-08-04T20:38:00Z</cp:lastPrinted>
  <dcterms:created xsi:type="dcterms:W3CDTF">2016-07-19T23:23:00Z</dcterms:created>
  <dcterms:modified xsi:type="dcterms:W3CDTF">2016-08-05T15:12:00Z</dcterms:modified>
</cp:coreProperties>
</file>